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DBE0" w14:textId="1D6DD7D9" w:rsidR="00071424" w:rsidRPr="00593930" w:rsidRDefault="00071424">
      <w:pPr>
        <w:rPr>
          <w:rFonts w:ascii="Arial" w:hAnsi="Arial" w:cs="Arial"/>
          <w:color w:val="C45911" w:themeColor="accent2" w:themeShade="BF"/>
          <w:sz w:val="24"/>
          <w:szCs w:val="24"/>
        </w:rPr>
      </w:pPr>
    </w:p>
    <w:p w14:paraId="70BF2B52" w14:textId="38BBCB8D" w:rsidR="00071424" w:rsidRPr="00071424" w:rsidRDefault="00593930" w:rsidP="000714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60B2CF" wp14:editId="54C9FFE6">
            <wp:simplePos x="0" y="0"/>
            <wp:positionH relativeFrom="column">
              <wp:posOffset>-809625</wp:posOffset>
            </wp:positionH>
            <wp:positionV relativeFrom="paragraph">
              <wp:posOffset>248285</wp:posOffset>
            </wp:positionV>
            <wp:extent cx="752208" cy="666750"/>
            <wp:effectExtent l="0" t="0" r="0" b="0"/>
            <wp:wrapTight wrapText="bothSides">
              <wp:wrapPolygon edited="0">
                <wp:start x="6020" y="0"/>
                <wp:lineTo x="1642" y="4320"/>
                <wp:lineTo x="547" y="7406"/>
                <wp:lineTo x="2189" y="9874"/>
                <wp:lineTo x="0" y="11109"/>
                <wp:lineTo x="0" y="16046"/>
                <wp:lineTo x="2189" y="19749"/>
                <wp:lineTo x="6020" y="20983"/>
                <wp:lineTo x="7115" y="20983"/>
                <wp:lineTo x="9851" y="20983"/>
                <wp:lineTo x="12041" y="20983"/>
                <wp:lineTo x="14777" y="20366"/>
                <wp:lineTo x="14230" y="19749"/>
                <wp:lineTo x="20797" y="17280"/>
                <wp:lineTo x="20797" y="0"/>
                <wp:lineTo x="13682" y="0"/>
                <wp:lineTo x="602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08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1424" w:rsidRPr="00071424">
        <w:rPr>
          <w:rFonts w:ascii="Arial" w:hAnsi="Arial" w:cs="Arial"/>
          <w:b/>
          <w:bCs/>
          <w:sz w:val="24"/>
          <w:szCs w:val="24"/>
        </w:rPr>
        <w:t>Unlocking Excellence in Care:</w:t>
      </w:r>
    </w:p>
    <w:p w14:paraId="66157EE0" w14:textId="25902562" w:rsidR="00071424" w:rsidRDefault="00071424" w:rsidP="000714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71424">
        <w:rPr>
          <w:rFonts w:ascii="Arial" w:hAnsi="Arial" w:cs="Arial"/>
          <w:b/>
          <w:bCs/>
          <w:sz w:val="24"/>
          <w:szCs w:val="24"/>
        </w:rPr>
        <w:t xml:space="preserve">A Comprehensive </w:t>
      </w:r>
      <w:r w:rsidR="00465DFC">
        <w:rPr>
          <w:rFonts w:ascii="Arial" w:hAnsi="Arial" w:cs="Arial"/>
          <w:b/>
          <w:bCs/>
          <w:sz w:val="24"/>
          <w:szCs w:val="24"/>
        </w:rPr>
        <w:t>Presentation</w:t>
      </w:r>
      <w:r w:rsidRPr="00071424">
        <w:rPr>
          <w:rFonts w:ascii="Arial" w:hAnsi="Arial" w:cs="Arial"/>
          <w:b/>
          <w:bCs/>
          <w:sz w:val="24"/>
          <w:szCs w:val="24"/>
        </w:rPr>
        <w:t xml:space="preserve"> </w:t>
      </w:r>
      <w:r w:rsidR="00465DFC">
        <w:rPr>
          <w:rFonts w:ascii="Arial" w:hAnsi="Arial" w:cs="Arial"/>
          <w:b/>
          <w:bCs/>
          <w:sz w:val="24"/>
          <w:szCs w:val="24"/>
        </w:rPr>
        <w:t>on</w:t>
      </w:r>
      <w:r w:rsidRPr="00071424">
        <w:rPr>
          <w:rFonts w:ascii="Arial" w:hAnsi="Arial" w:cs="Arial"/>
          <w:b/>
          <w:bCs/>
          <w:sz w:val="24"/>
          <w:szCs w:val="24"/>
        </w:rPr>
        <w:t xml:space="preserve"> Supporting Adults</w:t>
      </w:r>
      <w:r w:rsidR="00465DFC">
        <w:rPr>
          <w:rFonts w:ascii="Arial" w:hAnsi="Arial" w:cs="Arial"/>
          <w:b/>
          <w:bCs/>
          <w:sz w:val="24"/>
          <w:szCs w:val="24"/>
        </w:rPr>
        <w:t xml:space="preserve"> Aging</w:t>
      </w:r>
      <w:r w:rsidRPr="00071424">
        <w:rPr>
          <w:rFonts w:ascii="Arial" w:hAnsi="Arial" w:cs="Arial"/>
          <w:b/>
          <w:bCs/>
          <w:sz w:val="24"/>
          <w:szCs w:val="24"/>
        </w:rPr>
        <w:t xml:space="preserve"> with Intellectual Disabilities </w:t>
      </w:r>
      <w:r w:rsidR="00731DE0">
        <w:rPr>
          <w:rFonts w:ascii="Arial" w:hAnsi="Arial" w:cs="Arial"/>
          <w:b/>
          <w:bCs/>
          <w:sz w:val="24"/>
          <w:szCs w:val="24"/>
        </w:rPr>
        <w:t>Affected by Dementia.</w:t>
      </w:r>
    </w:p>
    <w:p w14:paraId="6451E15B" w14:textId="56DAF619" w:rsidR="00593930" w:rsidRDefault="00593930" w:rsidP="0007142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EDB303" w14:textId="1F9658BA" w:rsidR="00071424" w:rsidRPr="00071424" w:rsidRDefault="00071424" w:rsidP="00071424">
      <w:pPr>
        <w:spacing w:after="0"/>
        <w:ind w:hanging="1134"/>
        <w:rPr>
          <w:rFonts w:ascii="Arial" w:hAnsi="Arial" w:cs="Arial"/>
          <w:b/>
          <w:bCs/>
          <w:sz w:val="24"/>
          <w:szCs w:val="24"/>
        </w:rPr>
      </w:pPr>
      <w:r w:rsidRPr="00DA5C1A">
        <w:rPr>
          <w:rFonts w:ascii="Arial" w:hAnsi="Arial" w:cs="Arial"/>
          <w:b/>
          <w:bCs/>
          <w:sz w:val="24"/>
          <w:szCs w:val="24"/>
          <w:lang w:val="en-US"/>
        </w:rPr>
        <w:t>Canadian Guid</w:t>
      </w:r>
      <w:r w:rsidR="00395B4A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DA5C1A">
        <w:rPr>
          <w:rFonts w:ascii="Arial" w:hAnsi="Arial" w:cs="Arial"/>
          <w:b/>
          <w:bCs/>
          <w:sz w:val="24"/>
          <w:szCs w:val="24"/>
          <w:lang w:val="en-US"/>
        </w:rPr>
        <w:t xml:space="preserve"> for Community Care and Supports for Adults with Intellectual Disabilities Affected by Dementia.</w:t>
      </w:r>
    </w:p>
    <w:p w14:paraId="79F95A5F" w14:textId="7B4C19F4" w:rsidR="00071424" w:rsidRPr="00465DFC" w:rsidRDefault="00465DFC" w:rsidP="00465D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65DFC">
        <w:rPr>
          <w:rFonts w:ascii="Arial" w:hAnsi="Arial" w:cs="Arial"/>
          <w:sz w:val="24"/>
          <w:szCs w:val="24"/>
          <w:lang w:val="en-US"/>
        </w:rPr>
        <w:t>How should we support older adults with intellectual disabilities who may be facing some changes in abilities?</w:t>
      </w:r>
    </w:p>
    <w:p w14:paraId="318CA5C5" w14:textId="5CC1466F" w:rsidR="00465DFC" w:rsidRPr="00465DFC" w:rsidRDefault="00465DFC" w:rsidP="00465D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65DFC">
        <w:rPr>
          <w:rFonts w:ascii="Arial" w:hAnsi="Arial" w:cs="Arial"/>
          <w:sz w:val="24"/>
          <w:szCs w:val="24"/>
          <w:lang w:val="en-US"/>
        </w:rPr>
        <w:t>What might be causing these changes?</w:t>
      </w:r>
    </w:p>
    <w:p w14:paraId="6E0CD802" w14:textId="20F53E57" w:rsidR="00071424" w:rsidRDefault="00071424" w:rsidP="00071424">
      <w:pPr>
        <w:rPr>
          <w:rFonts w:ascii="Arial" w:hAnsi="Arial" w:cs="Arial"/>
          <w:sz w:val="24"/>
          <w:szCs w:val="24"/>
          <w:lang w:val="en-US"/>
        </w:rPr>
      </w:pPr>
      <w:r w:rsidRPr="00DA5C1A">
        <w:rPr>
          <w:rFonts w:ascii="Arial" w:hAnsi="Arial" w:cs="Arial"/>
          <w:sz w:val="24"/>
          <w:szCs w:val="24"/>
          <w:lang w:val="en-US"/>
        </w:rPr>
        <w:t>Families, caregivers,</w:t>
      </w:r>
      <w:r w:rsidR="00D1765F">
        <w:rPr>
          <w:rFonts w:ascii="Arial" w:hAnsi="Arial" w:cs="Arial"/>
          <w:sz w:val="24"/>
          <w:szCs w:val="24"/>
          <w:lang w:val="en-US"/>
        </w:rPr>
        <w:t xml:space="preserve"> adults with Intellectual disabilities </w:t>
      </w:r>
      <w:r w:rsidRPr="00DA5C1A">
        <w:rPr>
          <w:rFonts w:ascii="Arial" w:hAnsi="Arial" w:cs="Arial"/>
          <w:sz w:val="24"/>
          <w:szCs w:val="24"/>
          <w:lang w:val="en-US"/>
        </w:rPr>
        <w:t>and organizations</w:t>
      </w:r>
      <w:r w:rsidR="00465DFC">
        <w:rPr>
          <w:rFonts w:ascii="Arial" w:hAnsi="Arial" w:cs="Arial"/>
          <w:sz w:val="24"/>
          <w:szCs w:val="24"/>
          <w:lang w:val="en-US"/>
        </w:rPr>
        <w:t xml:space="preserve"> </w:t>
      </w:r>
      <w:r w:rsidR="00A92FFB">
        <w:rPr>
          <w:rFonts w:ascii="Arial" w:hAnsi="Arial" w:cs="Arial"/>
          <w:sz w:val="24"/>
          <w:szCs w:val="24"/>
          <w:lang w:val="en-US"/>
        </w:rPr>
        <w:t xml:space="preserve">may </w:t>
      </w:r>
      <w:r w:rsidR="00465DFC">
        <w:rPr>
          <w:rFonts w:ascii="Arial" w:hAnsi="Arial" w:cs="Arial"/>
          <w:sz w:val="24"/>
          <w:szCs w:val="24"/>
          <w:lang w:val="en-US"/>
        </w:rPr>
        <w:t>see</w:t>
      </w:r>
      <w:r w:rsidRPr="00DA5C1A">
        <w:rPr>
          <w:rFonts w:ascii="Arial" w:hAnsi="Arial" w:cs="Arial"/>
          <w:sz w:val="24"/>
          <w:szCs w:val="24"/>
          <w:lang w:val="en-US"/>
        </w:rPr>
        <w:t xml:space="preserve"> the </w:t>
      </w:r>
      <w:r w:rsidRPr="00DA5C1A">
        <w:rPr>
          <w:rFonts w:ascii="Arial" w:hAnsi="Arial" w:cs="Arial"/>
          <w:b/>
          <w:bCs/>
          <w:sz w:val="24"/>
          <w:szCs w:val="24"/>
          <w:lang w:val="en-US"/>
        </w:rPr>
        <w:t>need for additional</w:t>
      </w:r>
      <w:r w:rsidR="00D1765F">
        <w:rPr>
          <w:rFonts w:ascii="Arial" w:hAnsi="Arial" w:cs="Arial"/>
          <w:b/>
          <w:bCs/>
          <w:sz w:val="24"/>
          <w:szCs w:val="24"/>
          <w:lang w:val="en-US"/>
        </w:rPr>
        <w:t xml:space="preserve"> information</w:t>
      </w:r>
      <w:r w:rsidR="00465DFC">
        <w:rPr>
          <w:rFonts w:ascii="Arial" w:hAnsi="Arial" w:cs="Arial"/>
          <w:b/>
          <w:bCs/>
          <w:sz w:val="24"/>
          <w:szCs w:val="24"/>
          <w:lang w:val="en-US"/>
        </w:rPr>
        <w:t xml:space="preserve"> or </w:t>
      </w:r>
      <w:r w:rsidRPr="00DA5C1A">
        <w:rPr>
          <w:rFonts w:ascii="Arial" w:hAnsi="Arial" w:cs="Arial"/>
          <w:b/>
          <w:bCs/>
          <w:sz w:val="24"/>
          <w:szCs w:val="24"/>
          <w:lang w:val="en-US"/>
        </w:rPr>
        <w:t>specialized training</w:t>
      </w:r>
      <w:r w:rsidRPr="00DA5C1A">
        <w:rPr>
          <w:rFonts w:ascii="Arial" w:hAnsi="Arial" w:cs="Arial"/>
          <w:sz w:val="24"/>
          <w:szCs w:val="24"/>
          <w:lang w:val="en-US"/>
        </w:rPr>
        <w:t xml:space="preserve"> in order to provide the best quality </w:t>
      </w:r>
      <w:r w:rsidR="00465DFC">
        <w:rPr>
          <w:rFonts w:ascii="Arial" w:hAnsi="Arial" w:cs="Arial"/>
          <w:sz w:val="24"/>
          <w:szCs w:val="24"/>
          <w:lang w:val="en-US"/>
        </w:rPr>
        <w:t xml:space="preserve">dementia capable </w:t>
      </w:r>
      <w:r w:rsidRPr="00DA5C1A">
        <w:rPr>
          <w:rFonts w:ascii="Arial" w:hAnsi="Arial" w:cs="Arial"/>
          <w:sz w:val="24"/>
          <w:szCs w:val="24"/>
          <w:lang w:val="en-US"/>
        </w:rPr>
        <w:t>care</w:t>
      </w:r>
      <w:r w:rsidR="00465DFC">
        <w:rPr>
          <w:rFonts w:ascii="Arial" w:hAnsi="Arial" w:cs="Arial"/>
          <w:sz w:val="24"/>
          <w:szCs w:val="24"/>
          <w:lang w:val="en-US"/>
        </w:rPr>
        <w:t>.</w:t>
      </w:r>
    </w:p>
    <w:p w14:paraId="7DC7BB56" w14:textId="77777777" w:rsidR="00071424" w:rsidRPr="0092317C" w:rsidRDefault="00071424" w:rsidP="0007142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2317C">
        <w:rPr>
          <w:rFonts w:ascii="Arial" w:hAnsi="Arial" w:cs="Arial"/>
          <w:b/>
          <w:bCs/>
          <w:sz w:val="24"/>
          <w:szCs w:val="24"/>
          <w:u w:val="single"/>
        </w:rPr>
        <w:t xml:space="preserve">Target Audience: </w:t>
      </w:r>
    </w:p>
    <w:p w14:paraId="726AC0C2" w14:textId="1D29ED61" w:rsidR="00071424" w:rsidRDefault="00071424" w:rsidP="00071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presentation</w:t>
      </w:r>
      <w:r w:rsidR="00C47838">
        <w:rPr>
          <w:rFonts w:ascii="Arial" w:hAnsi="Arial" w:cs="Arial"/>
          <w:sz w:val="24"/>
          <w:szCs w:val="24"/>
        </w:rPr>
        <w:t xml:space="preserve"> can be targeted for any interested adults with </w:t>
      </w:r>
      <w:r w:rsidR="00D1765F">
        <w:rPr>
          <w:rFonts w:ascii="Arial" w:hAnsi="Arial" w:cs="Arial"/>
          <w:sz w:val="24"/>
          <w:szCs w:val="24"/>
        </w:rPr>
        <w:t xml:space="preserve">Intellectual </w:t>
      </w:r>
      <w:r w:rsidR="00C47838">
        <w:rPr>
          <w:rFonts w:ascii="Arial" w:hAnsi="Arial" w:cs="Arial"/>
          <w:sz w:val="24"/>
          <w:szCs w:val="24"/>
        </w:rPr>
        <w:t>d</w:t>
      </w:r>
      <w:r w:rsidR="00D1765F">
        <w:rPr>
          <w:rFonts w:ascii="Arial" w:hAnsi="Arial" w:cs="Arial"/>
          <w:sz w:val="24"/>
          <w:szCs w:val="24"/>
        </w:rPr>
        <w:t xml:space="preserve">isability, </w:t>
      </w:r>
      <w:r>
        <w:rPr>
          <w:rFonts w:ascii="Arial" w:hAnsi="Arial" w:cs="Arial"/>
          <w:sz w:val="24"/>
          <w:szCs w:val="24"/>
        </w:rPr>
        <w:t>family member</w:t>
      </w:r>
      <w:r w:rsidR="00C47838">
        <w:rPr>
          <w:rFonts w:ascii="Arial" w:hAnsi="Arial" w:cs="Arial"/>
          <w:sz w:val="24"/>
          <w:szCs w:val="24"/>
        </w:rPr>
        <w:t>s</w:t>
      </w:r>
      <w:r w:rsidR="00D1765F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employee</w:t>
      </w:r>
      <w:r w:rsidR="00D1765F">
        <w:rPr>
          <w:rFonts w:ascii="Arial" w:hAnsi="Arial" w:cs="Arial"/>
          <w:sz w:val="24"/>
          <w:szCs w:val="24"/>
        </w:rPr>
        <w:t>s</w:t>
      </w:r>
      <w:r w:rsidR="00C47838">
        <w:rPr>
          <w:rFonts w:ascii="Arial" w:hAnsi="Arial" w:cs="Arial"/>
          <w:sz w:val="24"/>
          <w:szCs w:val="24"/>
        </w:rPr>
        <w:t xml:space="preserve"> of organizations supporting adults aging with intellectual disabilities.</w:t>
      </w:r>
      <w:r>
        <w:rPr>
          <w:rFonts w:ascii="Arial" w:hAnsi="Arial" w:cs="Arial"/>
          <w:sz w:val="24"/>
          <w:szCs w:val="24"/>
        </w:rPr>
        <w:t xml:space="preserve"> (</w:t>
      </w:r>
      <w:r w:rsidR="00D1765F">
        <w:rPr>
          <w:rFonts w:ascii="Arial" w:hAnsi="Arial" w:cs="Arial"/>
          <w:sz w:val="24"/>
          <w:szCs w:val="24"/>
        </w:rPr>
        <w:t>e.g., Direct</w:t>
      </w:r>
      <w:r>
        <w:rPr>
          <w:rFonts w:ascii="Arial" w:hAnsi="Arial" w:cs="Arial"/>
          <w:sz w:val="24"/>
          <w:szCs w:val="24"/>
        </w:rPr>
        <w:t xml:space="preserve"> Support Workers, Supervisors, Long-Term, Alzheimer Society, etc.)</w:t>
      </w:r>
      <w:r w:rsidR="004D31A5">
        <w:rPr>
          <w:rFonts w:ascii="Arial" w:hAnsi="Arial" w:cs="Arial"/>
          <w:sz w:val="24"/>
          <w:szCs w:val="24"/>
        </w:rPr>
        <w:t>.</w:t>
      </w:r>
    </w:p>
    <w:p w14:paraId="0471CFB0" w14:textId="77777777" w:rsidR="00071424" w:rsidRPr="0092317C" w:rsidRDefault="00071424" w:rsidP="0007142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2317C">
        <w:rPr>
          <w:rFonts w:ascii="Arial" w:hAnsi="Arial" w:cs="Arial"/>
          <w:b/>
          <w:bCs/>
          <w:sz w:val="24"/>
          <w:szCs w:val="24"/>
          <w:u w:val="single"/>
        </w:rPr>
        <w:t>Description:</w:t>
      </w:r>
    </w:p>
    <w:p w14:paraId="1D393422" w14:textId="00F4D6CC" w:rsidR="00071424" w:rsidRPr="00DA5C1A" w:rsidRDefault="00071424" w:rsidP="00071424">
      <w:pPr>
        <w:rPr>
          <w:rFonts w:ascii="Arial" w:hAnsi="Arial" w:cs="Arial"/>
          <w:sz w:val="24"/>
          <w:szCs w:val="24"/>
          <w:lang w:val="en-US"/>
        </w:rPr>
      </w:pPr>
      <w:r w:rsidRPr="00DA5C1A">
        <w:rPr>
          <w:rFonts w:ascii="Arial" w:hAnsi="Arial" w:cs="Arial"/>
          <w:sz w:val="24"/>
          <w:szCs w:val="24"/>
          <w:lang w:val="en-US"/>
        </w:rPr>
        <w:t>Th</w:t>
      </w:r>
      <w:r w:rsidR="00C47838">
        <w:rPr>
          <w:rFonts w:ascii="Arial" w:hAnsi="Arial" w:cs="Arial"/>
          <w:sz w:val="24"/>
          <w:szCs w:val="24"/>
          <w:lang w:val="en-US"/>
        </w:rPr>
        <w:t>is</w:t>
      </w:r>
      <w:r w:rsidRPr="00DA5C1A">
        <w:rPr>
          <w:rFonts w:ascii="Arial" w:hAnsi="Arial" w:cs="Arial"/>
          <w:sz w:val="24"/>
          <w:szCs w:val="24"/>
          <w:lang w:val="en-US"/>
        </w:rPr>
        <w:t xml:space="preserve"> presentation will</w:t>
      </w:r>
      <w:r w:rsidR="00C47838">
        <w:rPr>
          <w:rFonts w:ascii="Arial" w:hAnsi="Arial" w:cs="Arial"/>
          <w:sz w:val="24"/>
          <w:szCs w:val="24"/>
          <w:lang w:val="en-US"/>
        </w:rPr>
        <w:t xml:space="preserve"> give an</w:t>
      </w:r>
      <w:r w:rsidR="00A663A5">
        <w:rPr>
          <w:rFonts w:ascii="Arial" w:hAnsi="Arial" w:cs="Arial"/>
          <w:sz w:val="24"/>
          <w:szCs w:val="24"/>
          <w:lang w:val="en-US"/>
        </w:rPr>
        <w:t xml:space="preserve"> overview of</w:t>
      </w:r>
      <w:r w:rsidRPr="00DA5C1A">
        <w:rPr>
          <w:rFonts w:ascii="Arial" w:hAnsi="Arial" w:cs="Arial"/>
          <w:sz w:val="24"/>
          <w:szCs w:val="24"/>
          <w:lang w:val="en-US"/>
        </w:rPr>
        <w:t xml:space="preserve"> a project funded by PHAC - Dementia </w:t>
      </w:r>
      <w:r w:rsidR="00A92FFB">
        <w:rPr>
          <w:rFonts w:ascii="Arial" w:hAnsi="Arial" w:cs="Arial"/>
          <w:sz w:val="24"/>
          <w:szCs w:val="24"/>
          <w:lang w:val="en-US"/>
        </w:rPr>
        <w:t>Strategy</w:t>
      </w:r>
      <w:r w:rsidRPr="00DA5C1A">
        <w:rPr>
          <w:rFonts w:ascii="Arial" w:hAnsi="Arial" w:cs="Arial"/>
          <w:sz w:val="24"/>
          <w:szCs w:val="24"/>
          <w:lang w:val="en-US"/>
        </w:rPr>
        <w:t xml:space="preserve"> Fund</w:t>
      </w:r>
      <w:r w:rsidR="00C47838">
        <w:rPr>
          <w:rFonts w:ascii="Arial" w:hAnsi="Arial" w:cs="Arial"/>
          <w:sz w:val="24"/>
          <w:szCs w:val="24"/>
          <w:lang w:val="en-US"/>
        </w:rPr>
        <w:t>.</w:t>
      </w:r>
      <w:r w:rsidRPr="00DA5C1A">
        <w:rPr>
          <w:rFonts w:ascii="Arial" w:hAnsi="Arial" w:cs="Arial"/>
          <w:sz w:val="24"/>
          <w:szCs w:val="24"/>
          <w:lang w:val="en-US"/>
        </w:rPr>
        <w:t xml:space="preserve"> </w:t>
      </w:r>
      <w:r w:rsidR="00C47838">
        <w:rPr>
          <w:rFonts w:ascii="Arial" w:hAnsi="Arial" w:cs="Arial"/>
          <w:sz w:val="24"/>
          <w:szCs w:val="24"/>
          <w:lang w:val="en-US"/>
        </w:rPr>
        <w:t>It</w:t>
      </w:r>
      <w:r w:rsidRPr="00DA5C1A">
        <w:rPr>
          <w:rFonts w:ascii="Arial" w:hAnsi="Arial" w:cs="Arial"/>
          <w:sz w:val="24"/>
          <w:szCs w:val="24"/>
          <w:lang w:val="en-US"/>
        </w:rPr>
        <w:t xml:space="preserve"> is the only project that we are aware of that </w:t>
      </w:r>
      <w:r w:rsidR="00C47838">
        <w:rPr>
          <w:rFonts w:ascii="Arial" w:hAnsi="Arial" w:cs="Arial"/>
          <w:sz w:val="24"/>
          <w:szCs w:val="24"/>
          <w:lang w:val="en-US"/>
        </w:rPr>
        <w:t xml:space="preserve">has received this type of funding and </w:t>
      </w:r>
      <w:r w:rsidRPr="00DA5C1A">
        <w:rPr>
          <w:rFonts w:ascii="Arial" w:hAnsi="Arial" w:cs="Arial"/>
          <w:sz w:val="24"/>
          <w:szCs w:val="24"/>
          <w:lang w:val="en-US"/>
        </w:rPr>
        <w:t>focuses on adult</w:t>
      </w:r>
      <w:r w:rsidR="00A663A5">
        <w:rPr>
          <w:rFonts w:ascii="Arial" w:hAnsi="Arial" w:cs="Arial"/>
          <w:sz w:val="24"/>
          <w:szCs w:val="24"/>
          <w:lang w:val="en-US"/>
        </w:rPr>
        <w:t>s</w:t>
      </w:r>
      <w:r w:rsidRPr="00DA5C1A">
        <w:rPr>
          <w:rFonts w:ascii="Arial" w:hAnsi="Arial" w:cs="Arial"/>
          <w:sz w:val="24"/>
          <w:szCs w:val="24"/>
          <w:lang w:val="en-US"/>
        </w:rPr>
        <w:t xml:space="preserve"> </w:t>
      </w:r>
      <w:r w:rsidR="00C47838">
        <w:rPr>
          <w:rFonts w:ascii="Arial" w:hAnsi="Arial" w:cs="Arial"/>
          <w:sz w:val="24"/>
          <w:szCs w:val="24"/>
          <w:lang w:val="en-US"/>
        </w:rPr>
        <w:t xml:space="preserve">aging </w:t>
      </w:r>
      <w:r w:rsidRPr="00DA5C1A">
        <w:rPr>
          <w:rFonts w:ascii="Arial" w:hAnsi="Arial" w:cs="Arial"/>
          <w:sz w:val="24"/>
          <w:szCs w:val="24"/>
          <w:lang w:val="en-US"/>
        </w:rPr>
        <w:t xml:space="preserve">with </w:t>
      </w:r>
      <w:r w:rsidR="00C47838">
        <w:rPr>
          <w:rFonts w:ascii="Arial" w:hAnsi="Arial" w:cs="Arial"/>
          <w:sz w:val="24"/>
          <w:szCs w:val="24"/>
          <w:lang w:val="en-US"/>
        </w:rPr>
        <w:t>i</w:t>
      </w:r>
      <w:r w:rsidRPr="00DA5C1A">
        <w:rPr>
          <w:rFonts w:ascii="Arial" w:hAnsi="Arial" w:cs="Arial"/>
          <w:sz w:val="24"/>
          <w:szCs w:val="24"/>
          <w:lang w:val="en-US"/>
        </w:rPr>
        <w:t>ntellectual disabilities</w:t>
      </w:r>
      <w:r w:rsidR="00C47838">
        <w:rPr>
          <w:rFonts w:ascii="Arial" w:hAnsi="Arial" w:cs="Arial"/>
          <w:sz w:val="24"/>
          <w:szCs w:val="24"/>
          <w:lang w:val="en-US"/>
        </w:rPr>
        <w:t xml:space="preserve"> affected by dementia. </w:t>
      </w:r>
    </w:p>
    <w:p w14:paraId="3691C1BC" w14:textId="4EC3A67D" w:rsidR="00071424" w:rsidRPr="00DA5C1A" w:rsidRDefault="00071424" w:rsidP="00071424">
      <w:pPr>
        <w:rPr>
          <w:rFonts w:ascii="Arial" w:hAnsi="Arial" w:cs="Arial"/>
          <w:sz w:val="24"/>
          <w:szCs w:val="24"/>
          <w:lang w:val="en-US"/>
        </w:rPr>
      </w:pPr>
      <w:r w:rsidRPr="00DA5C1A">
        <w:rPr>
          <w:rFonts w:ascii="Arial" w:hAnsi="Arial" w:cs="Arial"/>
          <w:sz w:val="24"/>
          <w:szCs w:val="24"/>
          <w:lang w:val="en-US"/>
        </w:rPr>
        <w:t>This presentation will:</w:t>
      </w:r>
    </w:p>
    <w:p w14:paraId="10C22AC8" w14:textId="72B19C52" w:rsidR="00071424" w:rsidRPr="00DA5C1A" w:rsidRDefault="009E4951" w:rsidP="0007142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Introduce the new Canadian Guide for Community Care and Supports for Adults with Intellectual Disabilities Affected by Dementia and how it might be used. </w:t>
      </w:r>
    </w:p>
    <w:p w14:paraId="03EFFA33" w14:textId="169A4491" w:rsidR="00071424" w:rsidRPr="00DA5C1A" w:rsidRDefault="009E4951" w:rsidP="0007142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Give e</w:t>
      </w:r>
      <w:r w:rsidR="00071424" w:rsidRPr="00DA5C1A">
        <w:rPr>
          <w:rFonts w:ascii="Arial" w:hAnsi="Arial" w:cs="Arial"/>
          <w:sz w:val="24"/>
          <w:szCs w:val="24"/>
          <w:lang w:val="en-US"/>
        </w:rPr>
        <w:t xml:space="preserve">xamples of how the guide can be applied in different settings </w:t>
      </w:r>
    </w:p>
    <w:p w14:paraId="285E2B34" w14:textId="0EFCF3A7" w:rsidR="00071424" w:rsidRPr="00DA5C1A" w:rsidRDefault="009E4951" w:rsidP="0007142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Comment on select new and emerging issues </w:t>
      </w:r>
    </w:p>
    <w:p w14:paraId="3FAC37F7" w14:textId="08E7302B" w:rsidR="00071424" w:rsidRPr="0092317C" w:rsidRDefault="009E4951" w:rsidP="0007142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Provide information on a</w:t>
      </w:r>
      <w:r w:rsidR="00071424" w:rsidRPr="00DA5C1A">
        <w:rPr>
          <w:rFonts w:ascii="Arial" w:hAnsi="Arial" w:cs="Arial"/>
          <w:sz w:val="24"/>
          <w:szCs w:val="24"/>
          <w:lang w:val="en-US"/>
        </w:rPr>
        <w:t xml:space="preserve">djunct resources (NTG-ESDS, Videos, FAQ) </w:t>
      </w:r>
    </w:p>
    <w:p w14:paraId="4CEBE2E9" w14:textId="77777777" w:rsidR="00071424" w:rsidRDefault="00071424" w:rsidP="00071424">
      <w:pPr>
        <w:rPr>
          <w:rFonts w:ascii="Arial" w:hAnsi="Arial" w:cs="Arial"/>
          <w:sz w:val="24"/>
          <w:szCs w:val="24"/>
        </w:rPr>
      </w:pPr>
    </w:p>
    <w:p w14:paraId="106CD8DE" w14:textId="77777777" w:rsidR="00071424" w:rsidRPr="0092317C" w:rsidRDefault="00071424" w:rsidP="0007142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2317C">
        <w:rPr>
          <w:rFonts w:ascii="Arial" w:hAnsi="Arial" w:cs="Arial"/>
          <w:b/>
          <w:bCs/>
          <w:sz w:val="24"/>
          <w:szCs w:val="24"/>
          <w:u w:val="single"/>
        </w:rPr>
        <w:t xml:space="preserve">Outcome: </w:t>
      </w:r>
    </w:p>
    <w:p w14:paraId="266C1A05" w14:textId="2ACD32FD" w:rsidR="000964FD" w:rsidRDefault="000964FD" w:rsidP="00071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71424">
        <w:rPr>
          <w:rFonts w:ascii="Arial" w:hAnsi="Arial" w:cs="Arial"/>
          <w:sz w:val="24"/>
          <w:szCs w:val="24"/>
        </w:rPr>
        <w:t xml:space="preserve"> better understanding of dementia and its </w:t>
      </w:r>
      <w:r w:rsidR="009E4951">
        <w:rPr>
          <w:rFonts w:ascii="Arial" w:hAnsi="Arial" w:cs="Arial"/>
          <w:sz w:val="24"/>
          <w:szCs w:val="24"/>
        </w:rPr>
        <w:t>impact</w:t>
      </w:r>
      <w:r w:rsidR="00071424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adults</w:t>
      </w:r>
      <w:r w:rsidR="00071424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>an intellectual disability</w:t>
      </w:r>
      <w:r w:rsidR="004D31A5">
        <w:rPr>
          <w:rFonts w:ascii="Arial" w:hAnsi="Arial" w:cs="Arial"/>
          <w:sz w:val="24"/>
          <w:szCs w:val="24"/>
        </w:rPr>
        <w:t>.</w:t>
      </w:r>
      <w:r w:rsidR="009E4951">
        <w:rPr>
          <w:rFonts w:ascii="Arial" w:hAnsi="Arial" w:cs="Arial"/>
          <w:sz w:val="24"/>
          <w:szCs w:val="24"/>
        </w:rPr>
        <w:t xml:space="preserve"> </w:t>
      </w:r>
    </w:p>
    <w:p w14:paraId="624CE93C" w14:textId="0149F3D4" w:rsidR="00071424" w:rsidRPr="00D2380B" w:rsidRDefault="00593930" w:rsidP="00071424">
      <w:pPr>
        <w:rPr>
          <w:rFonts w:ascii="Arial" w:hAnsi="Arial" w:cs="Arial"/>
          <w:sz w:val="24"/>
          <w:szCs w:val="24"/>
          <w:lang w:val="en-US"/>
        </w:rPr>
      </w:pPr>
      <w:r w:rsidRPr="00DC6741">
        <w:rPr>
          <w:rFonts w:ascii="Arial" w:hAnsi="Arial" w:cs="Arial"/>
          <w:sz w:val="24"/>
          <w:szCs w:val="24"/>
          <w:lang w:val="en-US"/>
        </w:rPr>
        <w:t> </w:t>
      </w:r>
    </w:p>
    <w:p w14:paraId="113F8657" w14:textId="7A609970" w:rsidR="00071424" w:rsidRPr="00593930" w:rsidRDefault="00071424" w:rsidP="00071424">
      <w:pPr>
        <w:rPr>
          <w:rFonts w:ascii="Arial" w:hAnsi="Arial" w:cs="Arial"/>
          <w:b/>
          <w:bCs/>
          <w:sz w:val="24"/>
          <w:szCs w:val="24"/>
        </w:rPr>
      </w:pPr>
      <w:r w:rsidRPr="00593930">
        <w:rPr>
          <w:rFonts w:ascii="Arial" w:hAnsi="Arial" w:cs="Arial"/>
          <w:b/>
          <w:bCs/>
          <w:sz w:val="24"/>
          <w:szCs w:val="24"/>
        </w:rPr>
        <w:t>Don’t miss this opportunity to be at the forefront of progressive care for aging adults with intellectual disabilities and dementia!</w:t>
      </w:r>
    </w:p>
    <w:sectPr w:rsidR="00071424" w:rsidRPr="00593930" w:rsidSect="009E4951">
      <w:headerReference w:type="default" r:id="rId8"/>
      <w:pgSz w:w="12240" w:h="15840"/>
      <w:pgMar w:top="18" w:right="1041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1B1A" w14:textId="77777777" w:rsidR="00186A78" w:rsidRDefault="00186A78" w:rsidP="00071424">
      <w:pPr>
        <w:spacing w:after="0" w:line="240" w:lineRule="auto"/>
      </w:pPr>
      <w:r>
        <w:separator/>
      </w:r>
    </w:p>
  </w:endnote>
  <w:endnote w:type="continuationSeparator" w:id="0">
    <w:p w14:paraId="352A605B" w14:textId="77777777" w:rsidR="00186A78" w:rsidRDefault="00186A78" w:rsidP="0007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B124" w14:textId="77777777" w:rsidR="00186A78" w:rsidRDefault="00186A78" w:rsidP="00071424">
      <w:pPr>
        <w:spacing w:after="0" w:line="240" w:lineRule="auto"/>
      </w:pPr>
      <w:r>
        <w:separator/>
      </w:r>
    </w:p>
  </w:footnote>
  <w:footnote w:type="continuationSeparator" w:id="0">
    <w:p w14:paraId="3C530049" w14:textId="77777777" w:rsidR="00186A78" w:rsidRDefault="00186A78" w:rsidP="0007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CCB8" w14:textId="429D5089" w:rsidR="00071424" w:rsidRDefault="00071424">
    <w:pPr>
      <w:pStyle w:val="Header"/>
    </w:pPr>
    <w:r>
      <w:rPr>
        <w:noProof/>
      </w:rPr>
      <w:drawing>
        <wp:inline distT="0" distB="0" distL="0" distR="0" wp14:anchorId="120CE8B4" wp14:editId="6ACFD7F9">
          <wp:extent cx="5944235" cy="8655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4C0B"/>
    <w:multiLevelType w:val="hybridMultilevel"/>
    <w:tmpl w:val="41FCD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0265F"/>
    <w:multiLevelType w:val="hybridMultilevel"/>
    <w:tmpl w:val="7F00C55E"/>
    <w:lvl w:ilvl="0" w:tplc="1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24"/>
    <w:rsid w:val="00071424"/>
    <w:rsid w:val="000964FD"/>
    <w:rsid w:val="00186A78"/>
    <w:rsid w:val="00395B4A"/>
    <w:rsid w:val="0046336F"/>
    <w:rsid w:val="00465DFC"/>
    <w:rsid w:val="004D31A5"/>
    <w:rsid w:val="00593930"/>
    <w:rsid w:val="005C087A"/>
    <w:rsid w:val="006E3FEE"/>
    <w:rsid w:val="00731DE0"/>
    <w:rsid w:val="0077677C"/>
    <w:rsid w:val="00837257"/>
    <w:rsid w:val="008C7E22"/>
    <w:rsid w:val="009E4951"/>
    <w:rsid w:val="00A663A5"/>
    <w:rsid w:val="00A92FFB"/>
    <w:rsid w:val="00B20130"/>
    <w:rsid w:val="00C21F6F"/>
    <w:rsid w:val="00C42491"/>
    <w:rsid w:val="00C47838"/>
    <w:rsid w:val="00C55F9A"/>
    <w:rsid w:val="00CE664A"/>
    <w:rsid w:val="00D1765F"/>
    <w:rsid w:val="00D2380B"/>
    <w:rsid w:val="00D8031F"/>
    <w:rsid w:val="00DC6741"/>
    <w:rsid w:val="00D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2C993"/>
  <w15:chartTrackingRefBased/>
  <w15:docId w15:val="{9CF10AF5-0C6D-4C20-B10D-A0FA4961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42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142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24"/>
  </w:style>
  <w:style w:type="paragraph" w:styleId="Footer">
    <w:name w:val="footer"/>
    <w:basedOn w:val="Normal"/>
    <w:link w:val="FooterChar"/>
    <w:uiPriority w:val="99"/>
    <w:unhideWhenUsed/>
    <w:rsid w:val="0007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24"/>
  </w:style>
  <w:style w:type="character" w:styleId="Hyperlink">
    <w:name w:val="Hyperlink"/>
    <w:basedOn w:val="DefaultParagraphFont"/>
    <w:uiPriority w:val="99"/>
    <w:unhideWhenUsed/>
    <w:rsid w:val="000714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Berman</dc:creator>
  <cp:keywords/>
  <dc:description/>
  <cp:lastModifiedBy>Tracey</cp:lastModifiedBy>
  <cp:revision>4</cp:revision>
  <dcterms:created xsi:type="dcterms:W3CDTF">2024-02-03T14:58:00Z</dcterms:created>
  <dcterms:modified xsi:type="dcterms:W3CDTF">2024-02-03T14:59:00Z</dcterms:modified>
</cp:coreProperties>
</file>